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10075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061A47AF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B077F4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>.</w:t>
      </w:r>
      <w:r w:rsidR="00232807">
        <w:rPr>
          <w:b/>
          <w:sz w:val="20"/>
          <w:szCs w:val="20"/>
        </w:rPr>
        <w:t>0</w:t>
      </w:r>
      <w:r w:rsidR="00153076">
        <w:rPr>
          <w:b/>
          <w:sz w:val="20"/>
          <w:szCs w:val="20"/>
        </w:rPr>
        <w:t>9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5F9810FC" w14:textId="7638B1A5" w:rsidR="009B3E76" w:rsidRDefault="00153076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Inwestycje w nowe technologie kluczem do przyszłości sektora finansowego</w:t>
      </w:r>
    </w:p>
    <w:p w14:paraId="281EF54A" w14:textId="77777777" w:rsidR="000659DA" w:rsidRDefault="000659DA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2B3F3FDC" w14:textId="586CF0D3" w:rsidR="00440852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153076">
        <w:rPr>
          <w:rFonts w:cs="Calibri"/>
          <w:b/>
          <w:bCs/>
          <w:sz w:val="24"/>
          <w:szCs w:val="24"/>
        </w:rPr>
        <w:t>BNP Paribas Faktoring, lider w sektorze faktoringowym, dynamicznie rozwija swoje usługi, wykorzystując najnowsze osiągnięcia technologiczne. W erze digitalizacji, firma stawia na zaawansowane rozwiązania z zakresu sztucznej inteligencji (AI), deep machine learning oraz robotyzacj</w:t>
      </w:r>
      <w:r w:rsidR="00927009">
        <w:rPr>
          <w:rFonts w:cs="Calibri"/>
          <w:b/>
          <w:bCs/>
          <w:sz w:val="24"/>
          <w:szCs w:val="24"/>
        </w:rPr>
        <w:t>ę</w:t>
      </w:r>
      <w:r w:rsidRPr="00153076">
        <w:rPr>
          <w:rFonts w:cs="Calibri"/>
          <w:b/>
          <w:bCs/>
          <w:sz w:val="24"/>
          <w:szCs w:val="24"/>
        </w:rPr>
        <w:t xml:space="preserve"> procesów (RPA). Spółka dąży </w:t>
      </w:r>
      <w:r w:rsidR="00927009">
        <w:rPr>
          <w:rFonts w:cs="Calibri"/>
          <w:b/>
          <w:bCs/>
          <w:sz w:val="24"/>
          <w:szCs w:val="24"/>
        </w:rPr>
        <w:t xml:space="preserve">również </w:t>
      </w:r>
      <w:r w:rsidRPr="00153076">
        <w:rPr>
          <w:rFonts w:cs="Calibri"/>
          <w:b/>
          <w:bCs/>
          <w:sz w:val="24"/>
          <w:szCs w:val="24"/>
        </w:rPr>
        <w:t>do maksymalnej automatyzacji procesów rozliczeniowych i oceny ryzyka.</w:t>
      </w:r>
    </w:p>
    <w:p w14:paraId="332662C6" w14:textId="77777777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644B1798" w14:textId="0C2A056C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53076">
        <w:rPr>
          <w:rFonts w:cs="Calibri"/>
          <w:i/>
          <w:iCs/>
          <w:sz w:val="24"/>
          <w:szCs w:val="24"/>
        </w:rPr>
        <w:t xml:space="preserve">Naszym celem na najbliższe lata jest zwiększenie poziomu obsługi automatycznej rozliczeń do 90-95% wszystkich operacji oraz wdrożenie technologii AI w zakresie przeglądów kredytowych </w:t>
      </w:r>
      <w:r>
        <w:rPr>
          <w:rFonts w:cs="Calibri"/>
          <w:sz w:val="24"/>
          <w:szCs w:val="24"/>
        </w:rPr>
        <w:t xml:space="preserve">– </w:t>
      </w:r>
      <w:r w:rsidRPr="00153076">
        <w:rPr>
          <w:rFonts w:cs="Calibri"/>
          <w:sz w:val="24"/>
          <w:szCs w:val="24"/>
        </w:rPr>
        <w:t xml:space="preserve">podkreśla </w:t>
      </w:r>
      <w:r w:rsidRPr="00153076">
        <w:rPr>
          <w:rFonts w:cs="Calibri"/>
          <w:b/>
          <w:bCs/>
          <w:sz w:val="24"/>
          <w:szCs w:val="24"/>
        </w:rPr>
        <w:t>Mariusz Łukasiewicz, prezes BNP Paribas Faktoring</w:t>
      </w:r>
      <w:r>
        <w:rPr>
          <w:rFonts w:cs="Calibri"/>
          <w:sz w:val="24"/>
          <w:szCs w:val="24"/>
        </w:rPr>
        <w:t>.</w:t>
      </w:r>
      <w:r w:rsidRPr="0015307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Firma</w:t>
      </w:r>
      <w:r w:rsidRPr="00153076">
        <w:rPr>
          <w:rFonts w:cs="Calibri"/>
          <w:sz w:val="24"/>
          <w:szCs w:val="24"/>
        </w:rPr>
        <w:t xml:space="preserve"> obsługuje rocznie 2,5 miliona faktur o łącznej wartości 20 </w:t>
      </w:r>
      <w:r w:rsidR="00927009">
        <w:rPr>
          <w:rFonts w:cs="Calibri"/>
          <w:sz w:val="24"/>
          <w:szCs w:val="24"/>
        </w:rPr>
        <w:t>mld USD</w:t>
      </w:r>
      <w:r w:rsidRPr="00153076">
        <w:rPr>
          <w:rFonts w:cs="Calibri"/>
          <w:sz w:val="24"/>
          <w:szCs w:val="24"/>
        </w:rPr>
        <w:t>, co czyni robotyzację niezbędnym elementem efektywności operacyjnej.</w:t>
      </w:r>
    </w:p>
    <w:p w14:paraId="5CE83C46" w14:textId="77777777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868EE57" w14:textId="3BCB7171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153076">
        <w:rPr>
          <w:rFonts w:cs="Calibri"/>
          <w:b/>
          <w:bCs/>
          <w:sz w:val="24"/>
          <w:szCs w:val="24"/>
        </w:rPr>
        <w:t xml:space="preserve">Wsparcie międzynarodowe i rozwój faktoringu </w:t>
      </w:r>
      <w:r w:rsidR="00927009">
        <w:rPr>
          <w:rFonts w:cs="Calibri"/>
          <w:b/>
          <w:bCs/>
          <w:sz w:val="24"/>
          <w:szCs w:val="24"/>
        </w:rPr>
        <w:t>międzynarodowego</w:t>
      </w:r>
    </w:p>
    <w:p w14:paraId="0D6624DC" w14:textId="06CBDA50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53076">
        <w:rPr>
          <w:rFonts w:cs="Calibri"/>
          <w:sz w:val="24"/>
          <w:szCs w:val="24"/>
        </w:rPr>
        <w:t xml:space="preserve">Przynależność do międzynarodowej grupy BNP Paribas </w:t>
      </w:r>
      <w:r>
        <w:rPr>
          <w:rFonts w:cs="Calibri"/>
          <w:sz w:val="24"/>
          <w:szCs w:val="24"/>
        </w:rPr>
        <w:t>pozwala spółce korzystać z globalnych zasobów i systemów. P</w:t>
      </w:r>
      <w:r w:rsidRPr="00153076">
        <w:rPr>
          <w:rFonts w:cs="Calibri"/>
          <w:sz w:val="24"/>
          <w:szCs w:val="24"/>
        </w:rPr>
        <w:t xml:space="preserve">rzekłada się </w:t>
      </w:r>
      <w:r>
        <w:rPr>
          <w:rFonts w:cs="Calibri"/>
          <w:sz w:val="24"/>
          <w:szCs w:val="24"/>
        </w:rPr>
        <w:t xml:space="preserve">to </w:t>
      </w:r>
      <w:r w:rsidRPr="00153076">
        <w:rPr>
          <w:rFonts w:cs="Calibri"/>
          <w:sz w:val="24"/>
          <w:szCs w:val="24"/>
        </w:rPr>
        <w:t xml:space="preserve">na lepsze wyniki operacyjne </w:t>
      </w:r>
      <w:r>
        <w:rPr>
          <w:rFonts w:cs="Calibri"/>
          <w:sz w:val="24"/>
          <w:szCs w:val="24"/>
        </w:rPr>
        <w:t>oraz</w:t>
      </w:r>
      <w:r w:rsidRPr="00153076">
        <w:rPr>
          <w:rFonts w:cs="Calibri"/>
          <w:sz w:val="24"/>
          <w:szCs w:val="24"/>
        </w:rPr>
        <w:t xml:space="preserve"> możliwość oferowania bardziej zaawansowanych usług.</w:t>
      </w:r>
      <w:r>
        <w:rPr>
          <w:rFonts w:cs="Calibri"/>
          <w:sz w:val="24"/>
          <w:szCs w:val="24"/>
        </w:rPr>
        <w:t xml:space="preserve"> – </w:t>
      </w:r>
      <w:r w:rsidRPr="00153076">
        <w:rPr>
          <w:rFonts w:cs="Calibri"/>
          <w:i/>
          <w:iCs/>
          <w:sz w:val="24"/>
          <w:szCs w:val="24"/>
        </w:rPr>
        <w:t>BNP Paribas to największy bank w Europie, co daje nam dostęp do wiodących ubezpieczycieli, lokalnych faktorów oraz międzynarodowych systemów, co znacznie ułatwia pracę i wpływa na naszą skuteczność</w:t>
      </w:r>
      <w:r>
        <w:rPr>
          <w:rFonts w:cs="Calibri"/>
          <w:i/>
          <w:iCs/>
          <w:sz w:val="24"/>
          <w:szCs w:val="24"/>
        </w:rPr>
        <w:t xml:space="preserve">. </w:t>
      </w:r>
      <w:r w:rsidRPr="00153076">
        <w:rPr>
          <w:rFonts w:cs="Calibri"/>
          <w:i/>
          <w:iCs/>
          <w:sz w:val="24"/>
          <w:szCs w:val="24"/>
        </w:rPr>
        <w:t>Nie oferujemy rozwiązań pudełkowych, do każdego klienta podchodzimy indywidualnie, co umożliwiają nam elastyczne procesy</w:t>
      </w:r>
      <w:r>
        <w:rPr>
          <w:rFonts w:cs="Calibri"/>
          <w:i/>
          <w:iCs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 xml:space="preserve">dodaje </w:t>
      </w:r>
      <w:r w:rsidRPr="00153076">
        <w:rPr>
          <w:rFonts w:cs="Calibri"/>
          <w:b/>
          <w:bCs/>
          <w:sz w:val="24"/>
          <w:szCs w:val="24"/>
        </w:rPr>
        <w:t>Mariusz Łukasiewicz</w:t>
      </w:r>
      <w:r>
        <w:rPr>
          <w:rFonts w:cs="Calibri"/>
          <w:sz w:val="24"/>
          <w:szCs w:val="24"/>
        </w:rPr>
        <w:t>.</w:t>
      </w:r>
    </w:p>
    <w:p w14:paraId="1005A73D" w14:textId="77777777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BBEE19D" w14:textId="5E0D2BBC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53076">
        <w:rPr>
          <w:rFonts w:cs="Calibri"/>
          <w:sz w:val="24"/>
          <w:szCs w:val="24"/>
        </w:rPr>
        <w:t xml:space="preserve">W nadchodzących latach BNP Paribas Faktoring planuje dalsze </w:t>
      </w:r>
      <w:r>
        <w:rPr>
          <w:rFonts w:cs="Calibri"/>
          <w:sz w:val="24"/>
          <w:szCs w:val="24"/>
        </w:rPr>
        <w:t xml:space="preserve">umacnianie </w:t>
      </w:r>
      <w:r w:rsidRPr="00153076">
        <w:rPr>
          <w:rFonts w:cs="Calibri"/>
          <w:sz w:val="24"/>
          <w:szCs w:val="24"/>
        </w:rPr>
        <w:t xml:space="preserve">swojej pozycji na rynku poprzez rozwój faktoringu </w:t>
      </w:r>
      <w:r w:rsidR="00927009">
        <w:rPr>
          <w:rFonts w:cs="Calibri"/>
          <w:sz w:val="24"/>
          <w:szCs w:val="24"/>
        </w:rPr>
        <w:t>międzynarodowego</w:t>
      </w:r>
      <w:r w:rsidRPr="00153076">
        <w:rPr>
          <w:rFonts w:cs="Calibri"/>
          <w:sz w:val="24"/>
          <w:szCs w:val="24"/>
        </w:rPr>
        <w:t xml:space="preserve">, wspierającego polski eksport i import, </w:t>
      </w:r>
      <w:r>
        <w:rPr>
          <w:rFonts w:cs="Calibri"/>
          <w:sz w:val="24"/>
          <w:szCs w:val="24"/>
        </w:rPr>
        <w:t>a także</w:t>
      </w:r>
      <w:r w:rsidRPr="00153076">
        <w:rPr>
          <w:rFonts w:cs="Calibri"/>
          <w:sz w:val="24"/>
          <w:szCs w:val="24"/>
        </w:rPr>
        <w:t xml:space="preserve"> wdrożenie nowych technologii w procesie rozliczeń, w tym Krajowego Systemu e-Faktur (KSeF).</w:t>
      </w:r>
    </w:p>
    <w:p w14:paraId="555B4C4C" w14:textId="77777777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AAB2F20" w14:textId="5F7AA86C" w:rsid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153076">
        <w:rPr>
          <w:rFonts w:cs="Calibri"/>
          <w:b/>
          <w:bCs/>
          <w:sz w:val="24"/>
          <w:szCs w:val="24"/>
        </w:rPr>
        <w:t>Innowacyjne podejście i indywidualne rozwiązania</w:t>
      </w:r>
    </w:p>
    <w:p w14:paraId="3CC1F55A" w14:textId="277A8EDC" w:rsidR="00153076" w:rsidRPr="00153076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53076">
        <w:rPr>
          <w:rFonts w:cs="Calibri"/>
          <w:sz w:val="24"/>
          <w:szCs w:val="24"/>
        </w:rPr>
        <w:t xml:space="preserve">BNP Paribas Faktoring, jako lider rynku, wyróżnia się nie tylko skalą działalności, ale również indywidualnym podejściem do </w:t>
      </w:r>
      <w:r w:rsidR="00927009">
        <w:rPr>
          <w:rFonts w:cs="Calibri"/>
          <w:sz w:val="24"/>
          <w:szCs w:val="24"/>
        </w:rPr>
        <w:t>kontrahentów</w:t>
      </w:r>
      <w:r w:rsidRPr="00153076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153076">
        <w:rPr>
          <w:rFonts w:cs="Calibri"/>
          <w:sz w:val="24"/>
          <w:szCs w:val="24"/>
        </w:rPr>
        <w:t>Dzięki temu może oferować najwyższą jakość usług, dopasowaną do ich specyficznych potrzeb.</w:t>
      </w:r>
      <w:r w:rsidR="00927009">
        <w:rPr>
          <w:rFonts w:cs="Calibri"/>
          <w:sz w:val="24"/>
          <w:szCs w:val="24"/>
        </w:rPr>
        <w:t xml:space="preserve"> Ponadto,</w:t>
      </w:r>
      <w:r w:rsidRPr="00153076">
        <w:rPr>
          <w:rFonts w:cs="Calibri"/>
          <w:sz w:val="24"/>
          <w:szCs w:val="24"/>
        </w:rPr>
        <w:t xml:space="preserve"> pozostaje na czele innowacji w sektorze finansowym, łącząc siłę międzynarodowego zaplecza z nowoczesnymi technologiami</w:t>
      </w:r>
      <w:r w:rsidR="00927009">
        <w:rPr>
          <w:rFonts w:cs="Calibri"/>
          <w:sz w:val="24"/>
          <w:szCs w:val="24"/>
        </w:rPr>
        <w:t xml:space="preserve">. </w:t>
      </w:r>
      <w:r w:rsidR="008B223C">
        <w:rPr>
          <w:rFonts w:cs="Calibri"/>
          <w:sz w:val="24"/>
          <w:szCs w:val="24"/>
        </w:rPr>
        <w:t xml:space="preserve"> </w:t>
      </w:r>
      <w:r w:rsidR="00927009">
        <w:rPr>
          <w:rFonts w:cs="Calibri"/>
          <w:sz w:val="24"/>
          <w:szCs w:val="24"/>
        </w:rPr>
        <w:t>Z</w:t>
      </w:r>
      <w:r w:rsidR="008B223C" w:rsidRPr="008B223C">
        <w:rPr>
          <w:rFonts w:cs="Calibri"/>
          <w:sz w:val="24"/>
          <w:szCs w:val="24"/>
        </w:rPr>
        <w:t>astosowani</w:t>
      </w:r>
      <w:r w:rsidR="00927009">
        <w:rPr>
          <w:rFonts w:cs="Calibri"/>
          <w:sz w:val="24"/>
          <w:szCs w:val="24"/>
        </w:rPr>
        <w:t>e</w:t>
      </w:r>
      <w:r w:rsidR="008B223C" w:rsidRPr="008B223C">
        <w:rPr>
          <w:rFonts w:cs="Calibri"/>
          <w:sz w:val="24"/>
          <w:szCs w:val="24"/>
        </w:rPr>
        <w:t xml:space="preserve"> algorytmów AI i robotyzacji znacznie przyspiesza i usprawnia procesy rozliczeniowe, co przekłada się na większą efektywność operacyjną. Spółka planuje dalszy rozwój w obszarze faktoringu </w:t>
      </w:r>
      <w:r w:rsidR="00927009">
        <w:rPr>
          <w:rFonts w:cs="Calibri"/>
          <w:sz w:val="24"/>
          <w:szCs w:val="24"/>
        </w:rPr>
        <w:t>międzynarodowego</w:t>
      </w:r>
      <w:r w:rsidR="008B223C" w:rsidRPr="008B223C">
        <w:rPr>
          <w:rFonts w:cs="Calibri"/>
          <w:sz w:val="24"/>
          <w:szCs w:val="24"/>
        </w:rPr>
        <w:t xml:space="preserve">, aby jeszcze lepiej wspierać polski eksport i </w:t>
      </w:r>
      <w:r w:rsidR="008B223C" w:rsidRPr="008B223C">
        <w:rPr>
          <w:rFonts w:cs="Calibri"/>
          <w:sz w:val="24"/>
          <w:szCs w:val="24"/>
        </w:rPr>
        <w:lastRenderedPageBreak/>
        <w:t>import. BNP Paribas Faktoring stale inwestuje w innowacje, które mają na celu dostarczenie usług, dostosowanych do potrzeb współczesnego rynku.</w:t>
      </w:r>
    </w:p>
    <w:p w14:paraId="343A5875" w14:textId="77777777" w:rsidR="00153076" w:rsidRPr="00DF7DE1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10075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10075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FDCD" w14:textId="77777777" w:rsidR="00CF63EA" w:rsidRDefault="00CF63EA" w:rsidP="007C430C">
      <w:pPr>
        <w:spacing w:after="0" w:line="240" w:lineRule="auto"/>
      </w:pPr>
      <w:r>
        <w:separator/>
      </w:r>
    </w:p>
  </w:endnote>
  <w:endnote w:type="continuationSeparator" w:id="0">
    <w:p w14:paraId="10DF82DB" w14:textId="77777777" w:rsidR="00CF63EA" w:rsidRDefault="00CF63EA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F14CD" w14:textId="77777777" w:rsidR="00CF63EA" w:rsidRDefault="00CF63EA" w:rsidP="007C430C">
      <w:pPr>
        <w:spacing w:after="0" w:line="240" w:lineRule="auto"/>
      </w:pPr>
      <w:r>
        <w:separator/>
      </w:r>
    </w:p>
  </w:footnote>
  <w:footnote w:type="continuationSeparator" w:id="0">
    <w:p w14:paraId="57C8EB0D" w14:textId="77777777" w:rsidR="00CF63EA" w:rsidRDefault="00CF63EA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112D8"/>
    <w:rsid w:val="00027152"/>
    <w:rsid w:val="00032CB3"/>
    <w:rsid w:val="00051D9D"/>
    <w:rsid w:val="00052D6A"/>
    <w:rsid w:val="0005686E"/>
    <w:rsid w:val="00060453"/>
    <w:rsid w:val="00062187"/>
    <w:rsid w:val="000659DA"/>
    <w:rsid w:val="0008456A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24090"/>
    <w:rsid w:val="00134FEF"/>
    <w:rsid w:val="00141BAD"/>
    <w:rsid w:val="00144540"/>
    <w:rsid w:val="00153076"/>
    <w:rsid w:val="00157CAF"/>
    <w:rsid w:val="00161687"/>
    <w:rsid w:val="001662C7"/>
    <w:rsid w:val="001838C9"/>
    <w:rsid w:val="0018583B"/>
    <w:rsid w:val="0019498E"/>
    <w:rsid w:val="001A78B9"/>
    <w:rsid w:val="001D5A11"/>
    <w:rsid w:val="001D6E61"/>
    <w:rsid w:val="001D716F"/>
    <w:rsid w:val="001E1C13"/>
    <w:rsid w:val="001E26C3"/>
    <w:rsid w:val="001F7380"/>
    <w:rsid w:val="002070FE"/>
    <w:rsid w:val="00210075"/>
    <w:rsid w:val="00216D49"/>
    <w:rsid w:val="0022109C"/>
    <w:rsid w:val="00222A28"/>
    <w:rsid w:val="002231DA"/>
    <w:rsid w:val="00232807"/>
    <w:rsid w:val="00232AE6"/>
    <w:rsid w:val="00234E31"/>
    <w:rsid w:val="00246D81"/>
    <w:rsid w:val="00285523"/>
    <w:rsid w:val="00291A02"/>
    <w:rsid w:val="002923D2"/>
    <w:rsid w:val="002938B1"/>
    <w:rsid w:val="002A3F41"/>
    <w:rsid w:val="002B02AD"/>
    <w:rsid w:val="002B10F8"/>
    <w:rsid w:val="002C4837"/>
    <w:rsid w:val="002D4A91"/>
    <w:rsid w:val="00315304"/>
    <w:rsid w:val="003201AB"/>
    <w:rsid w:val="0032691B"/>
    <w:rsid w:val="00327202"/>
    <w:rsid w:val="00333E89"/>
    <w:rsid w:val="00346382"/>
    <w:rsid w:val="003469BC"/>
    <w:rsid w:val="00352BEF"/>
    <w:rsid w:val="00377188"/>
    <w:rsid w:val="003A48F5"/>
    <w:rsid w:val="003C101F"/>
    <w:rsid w:val="003C74E7"/>
    <w:rsid w:val="003D0D43"/>
    <w:rsid w:val="003D667F"/>
    <w:rsid w:val="003F56D2"/>
    <w:rsid w:val="004011A4"/>
    <w:rsid w:val="00424D40"/>
    <w:rsid w:val="00432FAD"/>
    <w:rsid w:val="00440852"/>
    <w:rsid w:val="00440995"/>
    <w:rsid w:val="00461A10"/>
    <w:rsid w:val="00462673"/>
    <w:rsid w:val="00463AE2"/>
    <w:rsid w:val="00472753"/>
    <w:rsid w:val="004A784F"/>
    <w:rsid w:val="004D2C3B"/>
    <w:rsid w:val="004D6519"/>
    <w:rsid w:val="004E0B10"/>
    <w:rsid w:val="004E4F10"/>
    <w:rsid w:val="004F1CB4"/>
    <w:rsid w:val="004F6904"/>
    <w:rsid w:val="00511FA8"/>
    <w:rsid w:val="00512E82"/>
    <w:rsid w:val="005278B2"/>
    <w:rsid w:val="00534301"/>
    <w:rsid w:val="00546411"/>
    <w:rsid w:val="00560E4B"/>
    <w:rsid w:val="005618DA"/>
    <w:rsid w:val="00561AC0"/>
    <w:rsid w:val="005A21F4"/>
    <w:rsid w:val="005A3AA2"/>
    <w:rsid w:val="005E1329"/>
    <w:rsid w:val="005E48E2"/>
    <w:rsid w:val="005F0000"/>
    <w:rsid w:val="005F50C8"/>
    <w:rsid w:val="00604A56"/>
    <w:rsid w:val="00634120"/>
    <w:rsid w:val="00663A3E"/>
    <w:rsid w:val="0066613A"/>
    <w:rsid w:val="00693D58"/>
    <w:rsid w:val="0069585A"/>
    <w:rsid w:val="006A63A2"/>
    <w:rsid w:val="006B730C"/>
    <w:rsid w:val="006C491D"/>
    <w:rsid w:val="006C4AFE"/>
    <w:rsid w:val="006C7CCB"/>
    <w:rsid w:val="006D0730"/>
    <w:rsid w:val="006E5C6C"/>
    <w:rsid w:val="006F3078"/>
    <w:rsid w:val="00700A11"/>
    <w:rsid w:val="00713295"/>
    <w:rsid w:val="00730A60"/>
    <w:rsid w:val="007405E4"/>
    <w:rsid w:val="00742610"/>
    <w:rsid w:val="00755CA2"/>
    <w:rsid w:val="00764C2E"/>
    <w:rsid w:val="00772BEE"/>
    <w:rsid w:val="00773091"/>
    <w:rsid w:val="00777026"/>
    <w:rsid w:val="0078721D"/>
    <w:rsid w:val="007A0FDF"/>
    <w:rsid w:val="007A5718"/>
    <w:rsid w:val="007A7ECA"/>
    <w:rsid w:val="007B1149"/>
    <w:rsid w:val="007B1B6D"/>
    <w:rsid w:val="007C0779"/>
    <w:rsid w:val="007C142B"/>
    <w:rsid w:val="007C430C"/>
    <w:rsid w:val="007E16B5"/>
    <w:rsid w:val="007E1739"/>
    <w:rsid w:val="008135A8"/>
    <w:rsid w:val="0081421D"/>
    <w:rsid w:val="00817E14"/>
    <w:rsid w:val="00844DBA"/>
    <w:rsid w:val="008457E7"/>
    <w:rsid w:val="00847760"/>
    <w:rsid w:val="00861F1B"/>
    <w:rsid w:val="00890B42"/>
    <w:rsid w:val="008B223C"/>
    <w:rsid w:val="008C454C"/>
    <w:rsid w:val="008D1F29"/>
    <w:rsid w:val="008D4A2C"/>
    <w:rsid w:val="008F1CB6"/>
    <w:rsid w:val="00903301"/>
    <w:rsid w:val="0090387E"/>
    <w:rsid w:val="00915A30"/>
    <w:rsid w:val="00927009"/>
    <w:rsid w:val="00946C7B"/>
    <w:rsid w:val="00957903"/>
    <w:rsid w:val="00975CC8"/>
    <w:rsid w:val="00993314"/>
    <w:rsid w:val="009B1B51"/>
    <w:rsid w:val="009B3E76"/>
    <w:rsid w:val="009C25C5"/>
    <w:rsid w:val="009D25A0"/>
    <w:rsid w:val="009D2B35"/>
    <w:rsid w:val="009D7209"/>
    <w:rsid w:val="009F3C72"/>
    <w:rsid w:val="00A07567"/>
    <w:rsid w:val="00A15E5D"/>
    <w:rsid w:val="00A25F28"/>
    <w:rsid w:val="00A7174B"/>
    <w:rsid w:val="00A745DF"/>
    <w:rsid w:val="00A74833"/>
    <w:rsid w:val="00A87C9D"/>
    <w:rsid w:val="00A930A8"/>
    <w:rsid w:val="00AB3E8E"/>
    <w:rsid w:val="00AC753B"/>
    <w:rsid w:val="00AF60B7"/>
    <w:rsid w:val="00B0086E"/>
    <w:rsid w:val="00B00E1B"/>
    <w:rsid w:val="00B03CAE"/>
    <w:rsid w:val="00B077F4"/>
    <w:rsid w:val="00B12F51"/>
    <w:rsid w:val="00B14A06"/>
    <w:rsid w:val="00B43AB5"/>
    <w:rsid w:val="00B5577E"/>
    <w:rsid w:val="00B62536"/>
    <w:rsid w:val="00B865EC"/>
    <w:rsid w:val="00BB3ED3"/>
    <w:rsid w:val="00BC4CCD"/>
    <w:rsid w:val="00BC61E1"/>
    <w:rsid w:val="00BE6D57"/>
    <w:rsid w:val="00BF3867"/>
    <w:rsid w:val="00BF6AD9"/>
    <w:rsid w:val="00BF7B67"/>
    <w:rsid w:val="00C010E4"/>
    <w:rsid w:val="00C267ED"/>
    <w:rsid w:val="00C37B53"/>
    <w:rsid w:val="00C56CCC"/>
    <w:rsid w:val="00C6374C"/>
    <w:rsid w:val="00C7722F"/>
    <w:rsid w:val="00C82978"/>
    <w:rsid w:val="00C82989"/>
    <w:rsid w:val="00CE6CF2"/>
    <w:rsid w:val="00CE7194"/>
    <w:rsid w:val="00CF63EA"/>
    <w:rsid w:val="00D016B7"/>
    <w:rsid w:val="00D3635E"/>
    <w:rsid w:val="00D408C6"/>
    <w:rsid w:val="00D50387"/>
    <w:rsid w:val="00D546EB"/>
    <w:rsid w:val="00D56970"/>
    <w:rsid w:val="00D64C61"/>
    <w:rsid w:val="00D738DF"/>
    <w:rsid w:val="00D74176"/>
    <w:rsid w:val="00D77924"/>
    <w:rsid w:val="00D82815"/>
    <w:rsid w:val="00D8426B"/>
    <w:rsid w:val="00D93D7A"/>
    <w:rsid w:val="00DC1155"/>
    <w:rsid w:val="00DE0E30"/>
    <w:rsid w:val="00DF7DE1"/>
    <w:rsid w:val="00E01684"/>
    <w:rsid w:val="00E30266"/>
    <w:rsid w:val="00E47619"/>
    <w:rsid w:val="00E713F8"/>
    <w:rsid w:val="00E7313C"/>
    <w:rsid w:val="00E84B44"/>
    <w:rsid w:val="00E8554B"/>
    <w:rsid w:val="00EA261D"/>
    <w:rsid w:val="00EB035D"/>
    <w:rsid w:val="00EF27D2"/>
    <w:rsid w:val="00EF538D"/>
    <w:rsid w:val="00EF7984"/>
    <w:rsid w:val="00F0114B"/>
    <w:rsid w:val="00F05F8E"/>
    <w:rsid w:val="00F10EFE"/>
    <w:rsid w:val="00F128FE"/>
    <w:rsid w:val="00F30D5E"/>
    <w:rsid w:val="00F509B5"/>
    <w:rsid w:val="00F60007"/>
    <w:rsid w:val="00F659E7"/>
    <w:rsid w:val="00F73130"/>
    <w:rsid w:val="00F76180"/>
    <w:rsid w:val="00FB2596"/>
    <w:rsid w:val="00FD1555"/>
    <w:rsid w:val="00FD637E"/>
    <w:rsid w:val="00FE6D70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3986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8</cp:revision>
  <dcterms:created xsi:type="dcterms:W3CDTF">2024-09-02T14:21:00Z</dcterms:created>
  <dcterms:modified xsi:type="dcterms:W3CDTF">2024-09-02T14:32:00Z</dcterms:modified>
</cp:coreProperties>
</file>